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2"/>
        <w:tblW w:w="0" w:type="auto"/>
        <w:tblLayout w:type="fixed"/>
        <w:tblLook w:val="0000"/>
      </w:tblPr>
      <w:tblGrid>
        <w:gridCol w:w="2358"/>
        <w:gridCol w:w="8176"/>
      </w:tblGrid>
      <w:tr w:rsidR="001C1604">
        <w:trPr>
          <w:trHeight w:val="397"/>
        </w:trPr>
        <w:tc>
          <w:tcPr>
            <w:tcW w:w="10534" w:type="dxa"/>
            <w:gridSpan w:val="2"/>
          </w:tcPr>
          <w:p w:rsidR="001C1604" w:rsidRDefault="001C1604">
            <w:pPr>
              <w:pStyle w:val="1"/>
              <w:rPr>
                <w:rStyle w:val="a3"/>
                <w:rFonts w:ascii="Arial" w:hAnsi="Arial" w:cs="Arial"/>
                <w:sz w:val="30"/>
                <w:szCs w:val="30"/>
              </w:rPr>
            </w:pPr>
            <w:r>
              <w:rPr>
                <w:rStyle w:val="a3"/>
                <w:rFonts w:ascii="Arial" w:hAnsi="Arial" w:cs="Arial"/>
                <w:sz w:val="30"/>
                <w:szCs w:val="30"/>
              </w:rPr>
              <w:t>PRODUCT DATA SHEET</w:t>
            </w:r>
          </w:p>
          <w:p w:rsidR="001C1604" w:rsidRDefault="0069515B" w:rsidP="00AD71F7">
            <w:pPr>
              <w:jc w:val="center"/>
              <w:rPr>
                <w:rStyle w:val="a3"/>
                <w:rFonts w:ascii="Arial" w:hAnsi="Arial" w:cs="Arial"/>
                <w:b w:val="0"/>
                <w:sz w:val="28"/>
              </w:rPr>
            </w:pPr>
            <w:r>
              <w:rPr>
                <w:rStyle w:val="a3"/>
                <w:rFonts w:ascii="Arial" w:hAnsi="Arial" w:cs="Arial" w:hint="eastAsia"/>
                <w:b w:val="0"/>
                <w:sz w:val="28"/>
              </w:rPr>
              <w:t xml:space="preserve">Acumur </w:t>
            </w:r>
            <w:r w:rsidR="00AD71F7">
              <w:rPr>
                <w:rStyle w:val="a3"/>
                <w:rFonts w:ascii="Arial" w:hAnsi="Arial" w:cs="Arial" w:hint="eastAsia"/>
                <w:b w:val="0"/>
                <w:sz w:val="28"/>
              </w:rPr>
              <w:t>3</w:t>
            </w:r>
            <w:r w:rsidR="00D53073">
              <w:rPr>
                <w:rStyle w:val="a3"/>
                <w:rFonts w:ascii="Arial" w:hAnsi="Arial" w:cs="Arial" w:hint="eastAsia"/>
                <w:b w:val="0"/>
                <w:sz w:val="28"/>
              </w:rPr>
              <w:t>1</w:t>
            </w:r>
            <w:r>
              <w:rPr>
                <w:rStyle w:val="a3"/>
                <w:rFonts w:ascii="Arial" w:hAnsi="Arial" w:cs="Arial" w:hint="eastAsia"/>
                <w:b w:val="0"/>
                <w:sz w:val="28"/>
              </w:rPr>
              <w:t>00</w:t>
            </w:r>
          </w:p>
        </w:tc>
      </w:tr>
      <w:tr w:rsidR="001C1604">
        <w:trPr>
          <w:trHeight w:val="397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Synonyms</w:t>
            </w:r>
          </w:p>
        </w:tc>
        <w:tc>
          <w:tcPr>
            <w:tcW w:w="8176" w:type="dxa"/>
          </w:tcPr>
          <w:p w:rsidR="001C1604" w:rsidRDefault="0069515B" w:rsidP="00FB01F6">
            <w:pPr>
              <w:rPr>
                <w:rFonts w:ascii="Arial" w:hAnsi="Arial" w:cs="Arial"/>
                <w:sz w:val="24"/>
              </w:rPr>
            </w:pPr>
            <w:bookmarkStart w:id="0" w:name="OLE_LINK1"/>
            <w:bookmarkStart w:id="1" w:name="OLE_LINK2"/>
            <w:r>
              <w:rPr>
                <w:rFonts w:ascii="Arial" w:hAnsi="Arial" w:cs="Arial" w:hint="eastAsia"/>
                <w:sz w:val="24"/>
              </w:rPr>
              <w:t xml:space="preserve">Acumur </w:t>
            </w:r>
            <w:r w:rsidR="00FB01F6">
              <w:rPr>
                <w:rFonts w:ascii="Arial" w:hAnsi="Arial" w:cs="Arial" w:hint="eastAsia"/>
                <w:sz w:val="24"/>
              </w:rPr>
              <w:t>3</w:t>
            </w:r>
            <w:r w:rsidR="00D53073">
              <w:rPr>
                <w:rFonts w:ascii="Arial" w:hAnsi="Arial" w:cs="Arial" w:hint="eastAsia"/>
                <w:sz w:val="24"/>
              </w:rPr>
              <w:t>1</w:t>
            </w:r>
            <w:r>
              <w:rPr>
                <w:rFonts w:ascii="Arial" w:hAnsi="Arial" w:cs="Arial" w:hint="eastAsia"/>
                <w:sz w:val="24"/>
              </w:rPr>
              <w:t>00</w:t>
            </w:r>
            <w:bookmarkEnd w:id="0"/>
            <w:bookmarkEnd w:id="1"/>
          </w:p>
          <w:p w:rsidR="0037554B" w:rsidRDefault="0037554B" w:rsidP="00FB01F6">
            <w:pPr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36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Product Grade</w:t>
            </w:r>
          </w:p>
        </w:tc>
        <w:tc>
          <w:tcPr>
            <w:tcW w:w="8176" w:type="dxa"/>
          </w:tcPr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Industrial</w:t>
            </w:r>
          </w:p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405"/>
        </w:trPr>
        <w:tc>
          <w:tcPr>
            <w:tcW w:w="2358" w:type="dxa"/>
          </w:tcPr>
          <w:p w:rsidR="001C1604" w:rsidRDefault="001C1604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Description </w:t>
            </w:r>
          </w:p>
          <w:p w:rsidR="001C1604" w:rsidRDefault="001C1604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&amp; Application</w:t>
            </w:r>
          </w:p>
        </w:tc>
        <w:tc>
          <w:tcPr>
            <w:tcW w:w="8176" w:type="dxa"/>
          </w:tcPr>
          <w:p w:rsidR="00AD71F7" w:rsidRDefault="00AD71F7" w:rsidP="00AD71F7">
            <w:pPr>
              <w:ind w:left="12"/>
              <w:rPr>
                <w:rFonts w:ascii="Arial" w:hAnsi="Arial" w:cs="Arial"/>
                <w:sz w:val="24"/>
              </w:rPr>
            </w:pPr>
            <w:bookmarkStart w:id="2" w:name="OLE_LINK3"/>
            <w:bookmarkStart w:id="3" w:name="OLE_LINK4"/>
            <w:r>
              <w:rPr>
                <w:rFonts w:ascii="Arial" w:hAnsi="Arial" w:cs="Arial" w:hint="eastAsia"/>
                <w:sz w:val="24"/>
              </w:rPr>
              <w:t xml:space="preserve">Acumur </w:t>
            </w:r>
            <w:r w:rsidR="0037554B" w:rsidRPr="0037554B">
              <w:rPr>
                <w:rFonts w:ascii="Arial" w:hAnsi="Arial" w:cs="Arial"/>
                <w:sz w:val="24"/>
              </w:rPr>
              <w:t>3100</w:t>
            </w:r>
            <w:bookmarkEnd w:id="2"/>
            <w:bookmarkEnd w:id="3"/>
            <w:r w:rsidR="0037554B" w:rsidRPr="0037554B">
              <w:rPr>
                <w:rFonts w:ascii="Arial" w:hAnsi="Arial" w:cs="Arial"/>
                <w:sz w:val="24"/>
              </w:rPr>
              <w:t xml:space="preserve"> is the most excellent scale dispersant</w:t>
            </w:r>
            <w:r>
              <w:rPr>
                <w:rFonts w:ascii="Arial" w:hAnsi="Arial" w:cs="Arial" w:hint="eastAsia"/>
                <w:sz w:val="24"/>
              </w:rPr>
              <w:t xml:space="preserve"> in all cooling water treatment chemicals.It has good inhibition for dry-type </w:t>
            </w:r>
            <w:r w:rsidRPr="00AD71F7">
              <w:rPr>
                <w:rFonts w:ascii="Arial" w:hAnsi="Arial" w:cs="Arial"/>
                <w:sz w:val="24"/>
              </w:rPr>
              <w:t>iron oxide and hydrated iron oxide</w:t>
            </w:r>
            <w:r>
              <w:rPr>
                <w:rFonts w:ascii="Arial" w:hAnsi="Arial" w:cs="Arial" w:hint="eastAsia"/>
                <w:sz w:val="24"/>
              </w:rPr>
              <w:t xml:space="preserve">.It is also an </w:t>
            </w:r>
            <w:r w:rsidRPr="00AD71F7">
              <w:rPr>
                <w:rFonts w:ascii="Arial" w:hAnsi="Arial" w:cs="Arial"/>
                <w:sz w:val="24"/>
              </w:rPr>
              <w:t>excellent dispersant for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 w:rsidRPr="00AD71F7">
              <w:rPr>
                <w:rFonts w:ascii="Arial" w:hAnsi="Arial" w:cs="Arial"/>
                <w:sz w:val="24"/>
              </w:rPr>
              <w:t>all-organic cooling water system</w:t>
            </w:r>
            <w:r>
              <w:rPr>
                <w:rFonts w:ascii="Arial" w:hAnsi="Arial" w:cs="Arial" w:hint="eastAsia"/>
                <w:sz w:val="24"/>
              </w:rPr>
              <w:t xml:space="preserve">.Acumur </w:t>
            </w:r>
            <w:r w:rsidRPr="0037554B">
              <w:rPr>
                <w:rFonts w:ascii="Arial" w:hAnsi="Arial" w:cs="Arial"/>
                <w:sz w:val="24"/>
              </w:rPr>
              <w:t>3100</w:t>
            </w:r>
            <w:r w:rsidRPr="00AD71F7">
              <w:rPr>
                <w:rFonts w:ascii="Arial" w:hAnsi="Arial" w:cs="Arial"/>
                <w:sz w:val="24"/>
              </w:rPr>
              <w:t xml:space="preserve"> can also be used as a phosphate or phosphonate corrosion inhibitor stabilizer</w:t>
            </w:r>
            <w:r>
              <w:rPr>
                <w:rFonts w:ascii="Arial" w:hAnsi="Arial" w:cs="Arial" w:hint="eastAsia"/>
                <w:sz w:val="24"/>
              </w:rPr>
              <w:t xml:space="preserve">.Acumur </w:t>
            </w:r>
            <w:r w:rsidRPr="0037554B">
              <w:rPr>
                <w:rFonts w:ascii="Arial" w:hAnsi="Arial" w:cs="Arial"/>
                <w:sz w:val="24"/>
              </w:rPr>
              <w:t>3100</w:t>
            </w:r>
            <w:r w:rsidRPr="00AD71F7">
              <w:rPr>
                <w:rFonts w:ascii="Arial" w:hAnsi="Arial" w:cs="Arial"/>
                <w:sz w:val="24"/>
              </w:rPr>
              <w:t xml:space="preserve"> is applied to the cooling water and boiler water inhibitors; especially for pressurized conditions and contains iron, zinc and phosphate systems.</w:t>
            </w:r>
          </w:p>
          <w:p w:rsidR="00AD71F7" w:rsidRDefault="00AD71F7" w:rsidP="00AD71F7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30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Safety</w:t>
            </w:r>
            <w:r>
              <w:rPr>
                <w:rFonts w:ascii="Arial" w:hAnsi="Arial" w:cs="Arial" w:hint="eastAsia"/>
                <w:sz w:val="24"/>
              </w:rPr>
              <w:t xml:space="preserve"> Protection</w:t>
            </w:r>
          </w:p>
        </w:tc>
        <w:tc>
          <w:tcPr>
            <w:tcW w:w="8176" w:type="dxa"/>
          </w:tcPr>
          <w:p w:rsidR="001C1604" w:rsidRDefault="00AD71F7">
            <w:pPr>
              <w:ind w:left="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Week a</w:t>
            </w:r>
            <w:r w:rsidR="001C1604">
              <w:rPr>
                <w:rFonts w:ascii="Arial" w:hAnsi="Arial" w:cs="Arial" w:hint="eastAsia"/>
                <w:sz w:val="24"/>
              </w:rPr>
              <w:t>cidity, avoid contact with eye and skin, once contacted, flush with water.</w:t>
            </w:r>
          </w:p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315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Specification</w:t>
            </w:r>
          </w:p>
        </w:tc>
        <w:tc>
          <w:tcPr>
            <w:tcW w:w="8176" w:type="dxa"/>
          </w:tcPr>
          <w:p w:rsidR="001C1604" w:rsidRDefault="003E15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Solid</w:t>
            </w:r>
            <w:r w:rsidR="001C1604">
              <w:rPr>
                <w:rFonts w:ascii="Arial" w:hAnsi="Arial" w:cs="Arial"/>
                <w:sz w:val="24"/>
              </w:rPr>
              <w:t xml:space="preserve"> content% </w:t>
            </w:r>
            <w:r w:rsidR="001C1604">
              <w:rPr>
                <w:rFonts w:ascii="Arial" w:hAnsi="Arial" w:cs="Arial" w:hint="eastAsia"/>
                <w:sz w:val="24"/>
              </w:rPr>
              <w:t xml:space="preserve">: </w:t>
            </w:r>
            <w:r>
              <w:rPr>
                <w:rFonts w:ascii="宋体" w:hAnsi="宋体" w:cs="Arial"/>
                <w:sz w:val="24"/>
              </w:rPr>
              <w:t>≥</w:t>
            </w:r>
            <w:r w:rsidR="00FB01F6">
              <w:rPr>
                <w:rFonts w:ascii="Arial" w:hAnsi="Arial" w:cs="Arial" w:hint="eastAsia"/>
                <w:sz w:val="24"/>
              </w:rPr>
              <w:t>43</w:t>
            </w:r>
          </w:p>
          <w:p w:rsidR="001C1604" w:rsidRDefault="003E15B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Free Monomer</w:t>
            </w:r>
            <w:r w:rsidR="001C1604">
              <w:rPr>
                <w:rFonts w:ascii="Arial" w:hAnsi="Arial" w:cs="Arial"/>
                <w:sz w:val="24"/>
              </w:rPr>
              <w:t>%</w:t>
            </w:r>
            <w:r w:rsidR="001C1604">
              <w:rPr>
                <w:rFonts w:ascii="Arial" w:hAnsi="Arial" w:cs="Arial"/>
                <w:sz w:val="24"/>
              </w:rPr>
              <w:t>：</w:t>
            </w:r>
            <w:r w:rsidR="001C1604">
              <w:rPr>
                <w:rFonts w:ascii="宋体" w:hAnsi="宋体" w:cs="Arial"/>
                <w:sz w:val="24"/>
              </w:rPr>
              <w:t>≤</w:t>
            </w:r>
            <w:r w:rsidR="0069515B">
              <w:rPr>
                <w:rFonts w:ascii="Arial" w:hAnsi="Arial" w:cs="Arial" w:hint="eastAsia"/>
                <w:sz w:val="24"/>
              </w:rPr>
              <w:t>0</w:t>
            </w:r>
            <w:r w:rsidR="001C1604">
              <w:rPr>
                <w:rFonts w:ascii="Arial" w:hAnsi="Arial" w:cs="Arial" w:hint="eastAsia"/>
                <w:sz w:val="24"/>
              </w:rPr>
              <w:t>.5</w:t>
            </w:r>
          </w:p>
          <w:p w:rsidR="00FB01F6" w:rsidRPr="00FB01F6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>（</w:t>
            </w:r>
            <w:r>
              <w:rPr>
                <w:rFonts w:ascii="Arial" w:hAnsi="Arial" w:cs="Arial"/>
                <w:sz w:val="24"/>
              </w:rPr>
              <w:t>1% solution</w:t>
            </w:r>
            <w:r>
              <w:rPr>
                <w:rFonts w:ascii="Arial" w:hAnsi="Arial" w:cs="Arial"/>
                <w:sz w:val="24"/>
              </w:rPr>
              <w:t>）</w:t>
            </w:r>
            <w:r>
              <w:rPr>
                <w:rFonts w:ascii="Arial" w:hAnsi="Arial" w:cs="Arial"/>
                <w:sz w:val="24"/>
              </w:rPr>
              <w:t xml:space="preserve">: </w:t>
            </w:r>
            <w:r w:rsidR="00FB01F6">
              <w:rPr>
                <w:rFonts w:ascii="宋体" w:hAnsi="宋体" w:cs="Arial"/>
                <w:sz w:val="24"/>
              </w:rPr>
              <w:t>≤</w:t>
            </w:r>
            <w:r w:rsidR="00FB01F6" w:rsidRPr="00FB01F6">
              <w:rPr>
                <w:rFonts w:ascii="Arial" w:hAnsi="Arial" w:cs="Arial" w:hint="eastAsia"/>
                <w:sz w:val="24"/>
              </w:rPr>
              <w:t>3.0</w:t>
            </w:r>
          </w:p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Density(20℃) g/cm3 : </w:t>
            </w:r>
            <w:r w:rsidR="003E15B2">
              <w:rPr>
                <w:rFonts w:ascii="宋体" w:hAnsi="宋体" w:cs="Arial"/>
                <w:sz w:val="24"/>
              </w:rPr>
              <w:t>≥</w:t>
            </w:r>
            <w:r w:rsidR="003E15B2" w:rsidRPr="003E15B2">
              <w:rPr>
                <w:rFonts w:ascii="Arial" w:hAnsi="Arial" w:cs="Arial" w:hint="eastAsia"/>
                <w:sz w:val="24"/>
              </w:rPr>
              <w:t>1.</w:t>
            </w:r>
            <w:r w:rsidR="00D53073">
              <w:rPr>
                <w:rFonts w:ascii="Arial" w:hAnsi="Arial" w:cs="Arial" w:hint="eastAsia"/>
                <w:sz w:val="24"/>
              </w:rPr>
              <w:t>15</w:t>
            </w:r>
            <w:r w:rsidR="003E15B2" w:rsidRPr="003E15B2">
              <w:rPr>
                <w:rFonts w:ascii="Arial" w:hAnsi="Arial" w:cs="Arial" w:hint="eastAsia"/>
                <w:sz w:val="24"/>
              </w:rPr>
              <w:t>0</w:t>
            </w:r>
          </w:p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Appearance</w:t>
            </w:r>
            <w:r w:rsidR="00FB01F6">
              <w:rPr>
                <w:rFonts w:ascii="Arial" w:hAnsi="Arial" w:cs="Arial" w:hint="eastAsia"/>
                <w:sz w:val="24"/>
              </w:rPr>
              <w:t>:</w:t>
            </w:r>
            <w:r w:rsidR="00D53073">
              <w:rPr>
                <w:rFonts w:ascii="Arial" w:hAnsi="Arial" w:cs="Arial" w:hint="eastAsia"/>
                <w:sz w:val="24"/>
              </w:rPr>
              <w:t xml:space="preserve"> </w:t>
            </w:r>
            <w:r w:rsidR="00FB01F6">
              <w:rPr>
                <w:rFonts w:ascii="Arial" w:hAnsi="Arial" w:cs="Arial" w:hint="eastAsia"/>
                <w:sz w:val="24"/>
              </w:rPr>
              <w:t>L</w:t>
            </w:r>
            <w:r w:rsidR="00651EE4">
              <w:rPr>
                <w:rFonts w:ascii="Arial" w:hAnsi="Arial" w:cs="Arial" w:hint="eastAsia"/>
                <w:sz w:val="24"/>
              </w:rPr>
              <w:t>ight yellow transparent liquid</w:t>
            </w:r>
          </w:p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27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Package </w:t>
            </w:r>
          </w:p>
        </w:tc>
        <w:tc>
          <w:tcPr>
            <w:tcW w:w="8176" w:type="dxa"/>
          </w:tcPr>
          <w:p w:rsidR="001C1604" w:rsidRDefault="00D42300" w:rsidP="00D42300">
            <w:pPr>
              <w:ind w:left="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In 25Kg or 250Kg net plastic drums.</w:t>
            </w:r>
            <w:r w:rsidR="001C1604">
              <w:rPr>
                <w:rFonts w:ascii="Arial" w:hAnsi="Arial" w:cs="Arial"/>
                <w:sz w:val="24"/>
              </w:rPr>
              <w:t xml:space="preserve"> Stored in cool and dry place. </w:t>
            </w:r>
          </w:p>
          <w:p w:rsidR="001C1604" w:rsidRDefault="001C1604">
            <w:pPr>
              <w:ind w:left="12"/>
              <w:rPr>
                <w:rFonts w:ascii="Arial" w:hAnsi="Arial" w:cs="Arial"/>
                <w:sz w:val="24"/>
              </w:rPr>
            </w:pPr>
          </w:p>
        </w:tc>
      </w:tr>
      <w:tr w:rsidR="001C1604">
        <w:trPr>
          <w:trHeight w:val="270"/>
        </w:trPr>
        <w:tc>
          <w:tcPr>
            <w:tcW w:w="2358" w:type="dxa"/>
          </w:tcPr>
          <w:p w:rsidR="001C1604" w:rsidRDefault="001C160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Shelf Life</w:t>
            </w:r>
          </w:p>
        </w:tc>
        <w:tc>
          <w:tcPr>
            <w:tcW w:w="8176" w:type="dxa"/>
          </w:tcPr>
          <w:p w:rsidR="001C1604" w:rsidRDefault="00D42300">
            <w:pPr>
              <w:ind w:left="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10 Months</w:t>
            </w:r>
            <w:r w:rsidR="001C1604"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1C1604" w:rsidRDefault="001C1604">
      <w:pPr>
        <w:rPr>
          <w:rFonts w:ascii="Arial" w:hAnsi="Arial" w:cs="Arial"/>
          <w:sz w:val="24"/>
        </w:rPr>
      </w:pPr>
    </w:p>
    <w:sectPr w:rsidR="001C1604" w:rsidSect="00192FED">
      <w:headerReference w:type="default" r:id="rId6"/>
      <w:pgSz w:w="11906" w:h="16838"/>
      <w:pgMar w:top="794" w:right="794" w:bottom="794" w:left="79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06" w:rsidRDefault="00C71306">
      <w:r>
        <w:separator/>
      </w:r>
    </w:p>
  </w:endnote>
  <w:endnote w:type="continuationSeparator" w:id="1">
    <w:p w:rsidR="00C71306" w:rsidRDefault="00C71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06" w:rsidRDefault="00C71306">
      <w:r>
        <w:separator/>
      </w:r>
    </w:p>
  </w:footnote>
  <w:footnote w:type="continuationSeparator" w:id="1">
    <w:p w:rsidR="00C71306" w:rsidRDefault="00C71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604" w:rsidRDefault="0069515B">
    <w:pPr>
      <w:rPr>
        <w:rFonts w:ascii="Arial" w:hAnsi="Arial" w:cs="Arial"/>
        <w:b/>
        <w:bCs/>
        <w:sz w:val="36"/>
        <w:szCs w:val="36"/>
      </w:rPr>
    </w:pPr>
    <w:r>
      <w:rPr>
        <w:rFonts w:hint="eastAsia"/>
        <w:noProof/>
        <w:sz w:val="36"/>
      </w:rPr>
      <w:drawing>
        <wp:inline distT="0" distB="0" distL="0" distR="0">
          <wp:extent cx="1219200" cy="409575"/>
          <wp:effectExtent l="1905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C1604">
      <w:rPr>
        <w:rFonts w:hint="eastAsia"/>
      </w:rPr>
      <w:t xml:space="preserve"> </w:t>
    </w:r>
    <w:r w:rsidR="001C1604">
      <w:rPr>
        <w:rFonts w:hint="eastAsia"/>
        <w:b/>
        <w:bCs/>
        <w:sz w:val="48"/>
      </w:rPr>
      <w:t xml:space="preserve">  </w:t>
    </w:r>
    <w:r w:rsidR="001C1604">
      <w:rPr>
        <w:rFonts w:ascii="Arial" w:hAnsi="Arial" w:cs="Arial"/>
        <w:b/>
        <w:bCs/>
        <w:sz w:val="36"/>
        <w:szCs w:val="36"/>
      </w:rPr>
      <w:t>常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州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科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益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化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工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有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限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公</w:t>
    </w:r>
    <w:r w:rsidR="001C1604">
      <w:rPr>
        <w:rFonts w:ascii="Arial" w:hAnsi="Arial" w:cs="Arial"/>
        <w:b/>
        <w:bCs/>
        <w:sz w:val="36"/>
        <w:szCs w:val="36"/>
      </w:rPr>
      <w:t xml:space="preserve"> </w:t>
    </w:r>
    <w:r w:rsidR="001C1604">
      <w:rPr>
        <w:rFonts w:ascii="Arial" w:hAnsi="Arial" w:cs="Arial"/>
        <w:b/>
        <w:bCs/>
        <w:sz w:val="36"/>
        <w:szCs w:val="36"/>
      </w:rPr>
      <w:t>司</w:t>
    </w:r>
  </w:p>
  <w:p w:rsidR="001C1604" w:rsidRDefault="001C1604">
    <w:pPr>
      <w:spacing w:line="400" w:lineRule="exact"/>
      <w:jc w:val="center"/>
      <w:rPr>
        <w:rFonts w:ascii="Arial" w:hAnsi="Arial" w:cs="Arial"/>
        <w:b/>
        <w:bCs/>
        <w:sz w:val="30"/>
      </w:rPr>
    </w:pPr>
    <w:r>
      <w:rPr>
        <w:rFonts w:ascii="Arial" w:hAnsi="Arial" w:cs="Arial"/>
        <w:b/>
        <w:bCs/>
        <w:sz w:val="30"/>
      </w:rPr>
      <w:t xml:space="preserve">  CHANGZHOU KOYE CHEMICAL CO.,LTD.</w:t>
    </w:r>
  </w:p>
  <w:p w:rsidR="001C1604" w:rsidRDefault="001C1604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RM 111</w:t>
    </w:r>
    <w:r>
      <w:rPr>
        <w:rFonts w:ascii="Arial" w:hAnsi="Arial" w:cs="Arial" w:hint="eastAsia"/>
        <w:sz w:val="20"/>
        <w:szCs w:val="20"/>
      </w:rPr>
      <w:t>6</w:t>
    </w:r>
    <w:r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 w:hint="eastAsia"/>
        <w:sz w:val="20"/>
        <w:szCs w:val="20"/>
      </w:rPr>
      <w:t xml:space="preserve">1117 </w:t>
    </w:r>
    <w:r>
      <w:rPr>
        <w:rFonts w:ascii="Arial" w:hAnsi="Arial" w:cs="Arial"/>
        <w:sz w:val="20"/>
        <w:szCs w:val="20"/>
      </w:rPr>
      <w:t>ECO BUSINESS PLAZA, 66, EAST GUANHE ROAD, CHANGZHOU,</w:t>
    </w:r>
    <w:r>
      <w:rPr>
        <w:rFonts w:ascii="Arial" w:hAnsi="Arial" w:cs="Arial" w:hint="eastAsia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JIANGSU</w:t>
    </w:r>
    <w:r>
      <w:rPr>
        <w:rFonts w:ascii="Arial" w:hAnsi="Arial" w:cs="Arial" w:hint="eastAsia"/>
        <w:sz w:val="20"/>
        <w:szCs w:val="20"/>
      </w:rPr>
      <w:t>, CHINA</w:t>
    </w:r>
  </w:p>
  <w:p w:rsidR="001C1604" w:rsidRDefault="001C1604">
    <w:pPr>
      <w:pStyle w:val="a6"/>
      <w:ind w:firstLineChars="900" w:firstLine="1800"/>
      <w:jc w:val="both"/>
      <w:rPr>
        <w:color w:val="00008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913"/>
    <w:rsid w:val="0001456B"/>
    <w:rsid w:val="00066F95"/>
    <w:rsid w:val="000B4277"/>
    <w:rsid w:val="000C4414"/>
    <w:rsid w:val="000E4023"/>
    <w:rsid w:val="00161194"/>
    <w:rsid w:val="00192FED"/>
    <w:rsid w:val="001C1604"/>
    <w:rsid w:val="001D7BBA"/>
    <w:rsid w:val="00221CDC"/>
    <w:rsid w:val="00240A86"/>
    <w:rsid w:val="0037554B"/>
    <w:rsid w:val="003C72CE"/>
    <w:rsid w:val="003C7FEE"/>
    <w:rsid w:val="003D7203"/>
    <w:rsid w:val="003E15B2"/>
    <w:rsid w:val="003F2FAD"/>
    <w:rsid w:val="004F11BA"/>
    <w:rsid w:val="005B60C1"/>
    <w:rsid w:val="00651EE4"/>
    <w:rsid w:val="00676C23"/>
    <w:rsid w:val="0069515B"/>
    <w:rsid w:val="006C48CD"/>
    <w:rsid w:val="007350EE"/>
    <w:rsid w:val="00834B61"/>
    <w:rsid w:val="00836992"/>
    <w:rsid w:val="00842026"/>
    <w:rsid w:val="0085775B"/>
    <w:rsid w:val="008A1ECF"/>
    <w:rsid w:val="008E0ED3"/>
    <w:rsid w:val="009637FE"/>
    <w:rsid w:val="00976DF5"/>
    <w:rsid w:val="00AD71F7"/>
    <w:rsid w:val="00B36FE5"/>
    <w:rsid w:val="00BB1C91"/>
    <w:rsid w:val="00BE134A"/>
    <w:rsid w:val="00C71306"/>
    <w:rsid w:val="00CE14C1"/>
    <w:rsid w:val="00CE7913"/>
    <w:rsid w:val="00D31E4E"/>
    <w:rsid w:val="00D42300"/>
    <w:rsid w:val="00D53073"/>
    <w:rsid w:val="00DD7431"/>
    <w:rsid w:val="00DE3CB6"/>
    <w:rsid w:val="00E033DE"/>
    <w:rsid w:val="00E45CBA"/>
    <w:rsid w:val="00E92D0A"/>
    <w:rsid w:val="00FB01F6"/>
    <w:rsid w:val="05655326"/>
    <w:rsid w:val="3B7C2F3F"/>
    <w:rsid w:val="7C2E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3" w:uiPriority="0" w:unhideWhenUsed="0"/>
    <w:lsdException w:name="Hyperlink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E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92FE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92FE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qFormat/>
    <w:rsid w:val="00192FED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paragraph" w:styleId="5">
    <w:name w:val="heading 5"/>
    <w:basedOn w:val="a"/>
    <w:next w:val="a"/>
    <w:qFormat/>
    <w:rsid w:val="00192FED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92FED"/>
    <w:rPr>
      <w:b/>
      <w:bCs/>
    </w:rPr>
  </w:style>
  <w:style w:type="character" w:styleId="a4">
    <w:name w:val="Hyperlink"/>
    <w:basedOn w:val="a0"/>
    <w:semiHidden/>
    <w:rsid w:val="00192FED"/>
    <w:rPr>
      <w:color w:val="0000FF"/>
      <w:u w:val="single"/>
    </w:rPr>
  </w:style>
  <w:style w:type="paragraph" w:styleId="30">
    <w:name w:val="Body Text 3"/>
    <w:basedOn w:val="a"/>
    <w:semiHidden/>
    <w:rsid w:val="00192FE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ody Text Indent"/>
    <w:basedOn w:val="a"/>
    <w:semiHidden/>
    <w:rsid w:val="00192FED"/>
    <w:pPr>
      <w:ind w:left="12"/>
    </w:pPr>
    <w:rPr>
      <w:sz w:val="24"/>
    </w:rPr>
  </w:style>
  <w:style w:type="paragraph" w:styleId="a6">
    <w:name w:val="Body Text"/>
    <w:basedOn w:val="a"/>
    <w:semiHidden/>
    <w:rsid w:val="00192FED"/>
    <w:pPr>
      <w:jc w:val="center"/>
    </w:pPr>
    <w:rPr>
      <w:rFonts w:ascii="Georgia" w:hAnsi="Georgia" w:cs="Arial"/>
      <w:sz w:val="22"/>
    </w:rPr>
  </w:style>
  <w:style w:type="paragraph" w:styleId="a7">
    <w:name w:val="footer"/>
    <w:basedOn w:val="a"/>
    <w:semiHidden/>
    <w:rsid w:val="00192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Normal (Web)"/>
    <w:basedOn w:val="a"/>
    <w:semiHidden/>
    <w:rsid w:val="00192FE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header"/>
    <w:basedOn w:val="a"/>
    <w:semiHidden/>
    <w:rsid w:val="00192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ziti">
    <w:name w:val="ziti"/>
    <w:basedOn w:val="a"/>
    <w:rsid w:val="00192FED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kern w:val="0"/>
      <w:sz w:val="24"/>
    </w:rPr>
  </w:style>
  <w:style w:type="paragraph" w:styleId="aa">
    <w:name w:val="Balloon Text"/>
    <w:basedOn w:val="a"/>
    <w:link w:val="Char"/>
    <w:uiPriority w:val="99"/>
    <w:semiHidden/>
    <w:unhideWhenUsed/>
    <w:rsid w:val="00D53073"/>
    <w:rPr>
      <w:sz w:val="18"/>
      <w:szCs w:val="18"/>
    </w:rPr>
  </w:style>
  <w:style w:type="character" w:customStyle="1" w:styleId="Char">
    <w:name w:val="批注框文本 Char"/>
    <w:basedOn w:val="a0"/>
    <w:link w:val="aa"/>
    <w:uiPriority w:val="99"/>
    <w:semiHidden/>
    <w:rsid w:val="00D530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141</Words>
  <Characters>806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Microsoft China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Product: HEDP                 Code: KW-100</dc:title>
  <dc:subject/>
  <dc:creator>Billgates</dc:creator>
  <cp:keywords/>
  <dc:description/>
  <cp:lastModifiedBy>yang</cp:lastModifiedBy>
  <cp:revision>4</cp:revision>
  <cp:lastPrinted>2009-07-28T02:14:00Z</cp:lastPrinted>
  <dcterms:created xsi:type="dcterms:W3CDTF">2015-04-09T07:43:00Z</dcterms:created>
  <dcterms:modified xsi:type="dcterms:W3CDTF">2015-04-23T06:05:00Z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